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11C" w:rsidRDefault="00EC5588">
      <w:pPr>
        <w:spacing w:line="54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建筑涂料物理性能检验检测委托协议书（</w:t>
      </w:r>
      <w:r>
        <w:rPr>
          <w:rFonts w:hint="eastAsia"/>
          <w:b/>
          <w:bCs/>
          <w:sz w:val="36"/>
        </w:rPr>
        <w:t>2</w:t>
      </w:r>
      <w:r>
        <w:rPr>
          <w:rFonts w:hint="eastAsia"/>
          <w:b/>
          <w:bCs/>
          <w:sz w:val="36"/>
        </w:rPr>
        <w:t>）</w:t>
      </w:r>
    </w:p>
    <w:tbl>
      <w:tblPr>
        <w:tblW w:w="10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"/>
        <w:gridCol w:w="1004"/>
        <w:gridCol w:w="1931"/>
        <w:gridCol w:w="423"/>
        <w:gridCol w:w="469"/>
        <w:gridCol w:w="230"/>
        <w:gridCol w:w="561"/>
        <w:gridCol w:w="560"/>
        <w:gridCol w:w="454"/>
        <w:gridCol w:w="243"/>
        <w:gridCol w:w="981"/>
        <w:gridCol w:w="16"/>
        <w:gridCol w:w="279"/>
        <w:gridCol w:w="275"/>
        <w:gridCol w:w="291"/>
        <w:gridCol w:w="723"/>
        <w:gridCol w:w="1841"/>
      </w:tblGrid>
      <w:tr w:rsidR="00A0411C">
        <w:trPr>
          <w:trHeight w:val="364"/>
          <w:jc w:val="center"/>
        </w:trPr>
        <w:tc>
          <w:tcPr>
            <w:tcW w:w="140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71" w:type="dxa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 w:rsidP="0065150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EC5588" w:rsidP="0065150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130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411C" w:rsidRDefault="00A0411C" w:rsidP="00651500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A0411C">
        <w:trPr>
          <w:trHeight w:val="347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71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 w:rsidP="0065150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 w:rsidP="0065150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130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 w:rsidP="00651500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A0411C">
        <w:trPr>
          <w:trHeight w:val="29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71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 w:rsidP="0065150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 w:rsidP="0065150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130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 w:rsidP="00651500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A0411C">
        <w:trPr>
          <w:trHeight w:val="329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71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 w:rsidP="0065150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 w:rsidP="0065150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130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 w:rsidP="00651500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A0411C">
        <w:trPr>
          <w:trHeight w:val="364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71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 w:rsidP="00651500">
            <w:pPr>
              <w:spacing w:line="360" w:lineRule="auto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 w:rsidP="0065150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130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 w:rsidP="00651500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A0411C">
        <w:trPr>
          <w:trHeight w:val="42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277" w:type="dxa"/>
            <w:gridSpan w:val="1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 w:rsidP="00865AD0">
            <w:pPr>
              <w:spacing w:line="360" w:lineRule="auto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 w:rsidR="00865AD0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865AD0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865AD0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</w:tr>
      <w:tr w:rsidR="00A0411C">
        <w:trPr>
          <w:trHeight w:val="506"/>
          <w:jc w:val="center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</w:t>
            </w:r>
          </w:p>
          <w:p w:rsidR="00A0411C" w:rsidRDefault="00EC55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</w:t>
            </w:r>
          </w:p>
          <w:p w:rsidR="00A0411C" w:rsidRDefault="00EC55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0411C" w:rsidRDefault="00EC55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3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5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A0411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411C" w:rsidRDefault="00A0411C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A0411C">
        <w:trPr>
          <w:trHeight w:val="314"/>
          <w:jc w:val="center"/>
        </w:trPr>
        <w:tc>
          <w:tcPr>
            <w:tcW w:w="404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0411C" w:rsidRDefault="00EC55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3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A0411C">
            <w:pPr>
              <w:spacing w:line="240" w:lineRule="exact"/>
              <w:rPr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25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A0411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A0411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411C" w:rsidRDefault="00A0411C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105372" w:rsidTr="00EA6303">
        <w:trPr>
          <w:trHeight w:val="314"/>
          <w:jc w:val="center"/>
        </w:trPr>
        <w:tc>
          <w:tcPr>
            <w:tcW w:w="1408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5372" w:rsidRDefault="00105372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93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5372" w:rsidRDefault="00105372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68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5372" w:rsidRDefault="00105372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5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5372" w:rsidRDefault="001053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6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5372" w:rsidRDefault="0010537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05372" w:rsidRDefault="00105372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865AD0" w:rsidTr="00F33C91">
        <w:trPr>
          <w:trHeight w:val="162"/>
          <w:jc w:val="center"/>
        </w:trPr>
        <w:tc>
          <w:tcPr>
            <w:tcW w:w="140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5AD0" w:rsidRDefault="00865AD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3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5AD0" w:rsidRDefault="00865AD0">
            <w:pPr>
              <w:jc w:val="center"/>
              <w:rPr>
                <w:szCs w:val="21"/>
              </w:rPr>
            </w:pPr>
          </w:p>
        </w:tc>
        <w:tc>
          <w:tcPr>
            <w:tcW w:w="1683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65AD0" w:rsidRDefault="00865AD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663" w:type="dxa"/>
            <w:gridSpan w:val="10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5AD0" w:rsidRDefault="00865AD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</w:tr>
      <w:tr w:rsidR="004E3C1F">
        <w:trPr>
          <w:jc w:val="center"/>
        </w:trPr>
        <w:tc>
          <w:tcPr>
            <w:tcW w:w="10685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3C1F" w:rsidRDefault="004E3C1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:rsidR="004E3C1F">
        <w:trPr>
          <w:trHeight w:val="44"/>
          <w:jc w:val="center"/>
        </w:trPr>
        <w:tc>
          <w:tcPr>
            <w:tcW w:w="10685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3C1F" w:rsidRDefault="004E3C1F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</w:tr>
      <w:tr w:rsidR="004E3C1F">
        <w:trPr>
          <w:trHeight w:val="591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3C1F" w:rsidRDefault="004E3C1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3C1F" w:rsidRDefault="004E3C1F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C1F" w:rsidRDefault="004E3C1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C1F" w:rsidRDefault="004E3C1F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158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C1F" w:rsidRDefault="004E3C1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E3C1F" w:rsidRDefault="004E3C1F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□</w:t>
            </w:r>
            <w:proofErr w:type="gramStart"/>
            <w:r>
              <w:rPr>
                <w:rFonts w:ascii="宋体" w:hAnsi="宋体" w:hint="eastAsia"/>
                <w:szCs w:val="21"/>
              </w:rPr>
              <w:t>退样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</w:tr>
      <w:tr w:rsidR="004E3C1F">
        <w:trPr>
          <w:trHeight w:val="41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E3C1F" w:rsidRDefault="004E3C1F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462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E3C1F" w:rsidRDefault="004E3C1F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208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C1F" w:rsidRDefault="004E3C1F">
            <w:pPr>
              <w:spacing w:line="460" w:lineRule="exact"/>
              <w:jc w:val="center"/>
              <w:rPr>
                <w:position w:val="-6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4E3C1F" w:rsidRDefault="004E3C1F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</w:tr>
      <w:tr w:rsidR="004E3C1F">
        <w:trPr>
          <w:trHeight w:val="36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E3C1F" w:rsidRDefault="004E3C1F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462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E3C1F" w:rsidRDefault="004E3C1F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8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C1F" w:rsidRDefault="004E3C1F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4E3C1F" w:rsidRDefault="004E3C1F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E3C1F">
        <w:trPr>
          <w:trHeight w:val="525"/>
          <w:jc w:val="center"/>
        </w:trPr>
        <w:tc>
          <w:tcPr>
            <w:tcW w:w="4231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3C1F" w:rsidRDefault="004E3C1F">
            <w:pPr>
              <w:spacing w:line="34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18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C1F" w:rsidRDefault="004E3C1F">
            <w:pPr>
              <w:spacing w:line="34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4649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E3C1F" w:rsidRDefault="004E3C1F">
            <w:pPr>
              <w:spacing w:line="34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</w:tr>
      <w:tr w:rsidR="004E3C1F">
        <w:trPr>
          <w:trHeight w:val="923"/>
          <w:jc w:val="center"/>
        </w:trPr>
        <w:tc>
          <w:tcPr>
            <w:tcW w:w="4231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3C1F" w:rsidRDefault="004E3C1F">
            <w:pPr>
              <w:ind w:leftChars="-51" w:left="-107" w:rightChars="-49" w:right="-103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弹性建筑涂料</w:t>
            </w:r>
            <w:r>
              <w:rPr>
                <w:rFonts w:hint="eastAsia"/>
              </w:rPr>
              <w:t xml:space="preserve">               </w:t>
            </w:r>
          </w:p>
          <w:p w:rsidR="004E3C1F" w:rsidRDefault="004E3C1F">
            <w:pPr>
              <w:ind w:leftChars="-51" w:left="-107" w:rightChars="-49" w:right="-103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□</w:t>
            </w:r>
            <w:r>
              <w:rPr>
                <w:rFonts w:hint="eastAsia"/>
              </w:rPr>
              <w:t>外墙面漆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ascii="宋体" w:hAnsi="宋体" w:hint="eastAsia"/>
              </w:rPr>
              <w:t>□Ⅰ</w:t>
            </w:r>
            <w:r>
              <w:rPr>
                <w:rFonts w:hint="eastAsia"/>
              </w:rPr>
              <w:t>型</w:t>
            </w:r>
            <w:r>
              <w:rPr>
                <w:rFonts w:ascii="宋体" w:hAnsi="宋体" w:hint="eastAsia"/>
              </w:rPr>
              <w:t xml:space="preserve">  □Ⅱ</w:t>
            </w:r>
            <w:r>
              <w:rPr>
                <w:rFonts w:hint="eastAsia"/>
              </w:rPr>
              <w:t>型</w:t>
            </w:r>
            <w:r>
              <w:rPr>
                <w:rFonts w:ascii="宋体" w:hAnsi="宋体" w:hint="eastAsia"/>
              </w:rPr>
              <w:t>）</w:t>
            </w:r>
          </w:p>
          <w:p w:rsidR="004E3C1F" w:rsidRDefault="004E3C1F">
            <w:pPr>
              <w:ind w:leftChars="-51" w:left="-107" w:rightChars="-49" w:right="-103"/>
              <w:rPr>
                <w:rFonts w:ascii="宋体" w:hAnsi="宋体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□外墙中漆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ascii="宋体" w:hAnsi="宋体" w:hint="eastAsia"/>
              </w:rPr>
              <w:t>□Ⅰ</w:t>
            </w:r>
            <w:r>
              <w:rPr>
                <w:rFonts w:hint="eastAsia"/>
              </w:rPr>
              <w:t>型</w:t>
            </w:r>
            <w:r>
              <w:rPr>
                <w:rFonts w:ascii="宋体" w:hAnsi="宋体" w:hint="eastAsia"/>
              </w:rPr>
              <w:t xml:space="preserve">  □Ⅱ</w:t>
            </w:r>
            <w:r>
              <w:rPr>
                <w:rFonts w:hint="eastAsia"/>
              </w:rPr>
              <w:t>型</w:t>
            </w:r>
            <w:r>
              <w:rPr>
                <w:rFonts w:ascii="宋体" w:hAnsi="宋体" w:hint="eastAsia"/>
              </w:rPr>
              <w:t>）</w:t>
            </w:r>
          </w:p>
          <w:p w:rsidR="004E3C1F" w:rsidRDefault="004E3C1F">
            <w:pPr>
              <w:ind w:leftChars="-51" w:left="-107" w:rightChars="-49" w:right="-103"/>
            </w:pPr>
            <w:r>
              <w:rPr>
                <w:rFonts w:ascii="宋体" w:hAnsi="宋体" w:hint="eastAsia"/>
              </w:rPr>
              <w:t xml:space="preserve"> □</w:t>
            </w:r>
            <w:r>
              <w:rPr>
                <w:rFonts w:hint="eastAsia"/>
              </w:rPr>
              <w:t>内墙</w:t>
            </w:r>
          </w:p>
        </w:tc>
        <w:tc>
          <w:tcPr>
            <w:tcW w:w="18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3C1F" w:rsidRDefault="004E3C1F">
            <w:pPr>
              <w:ind w:leftChars="-51" w:left="-107" w:rightChars="-49" w:right="-103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《弹性建筑涂料》</w:t>
            </w:r>
          </w:p>
          <w:p w:rsidR="004E3C1F" w:rsidRDefault="004E3C1F">
            <w:pPr>
              <w:ind w:leftChars="-51" w:left="-107" w:rightChars="-49" w:right="-103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JG/T 172-2014</w:t>
            </w:r>
          </w:p>
        </w:tc>
        <w:tc>
          <w:tcPr>
            <w:tcW w:w="4649" w:type="dxa"/>
            <w:gridSpan w:val="8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E3C1F" w:rsidRDefault="004E3C1F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容器中状态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漆膜外观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施工性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干燥时间</w:t>
            </w:r>
          </w:p>
          <w:p w:rsidR="004E3C1F" w:rsidRDefault="004E3C1F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耐碱性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低温稳定性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对比率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耐水性</w:t>
            </w:r>
          </w:p>
          <w:p w:rsidR="004E3C1F" w:rsidRDefault="004E3C1F">
            <w:pPr>
              <w:ind w:leftChars="-51" w:left="-107" w:rightChars="-49" w:right="-103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拉伸强度</w:t>
            </w:r>
            <w:r>
              <w:rPr>
                <w:rFonts w:ascii="宋体" w:hAnsi="宋体" w:hint="eastAsia"/>
                <w:sz w:val="20"/>
              </w:rPr>
              <w:t>断裂伸长率</w:t>
            </w:r>
          </w:p>
          <w:p w:rsidR="004E3C1F" w:rsidRDefault="004E3C1F">
            <w:pPr>
              <w:ind w:leftChars="-51" w:left="-107" w:rightChars="-49" w:right="-103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沾污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涂层耐温变性</w:t>
            </w:r>
          </w:p>
        </w:tc>
      </w:tr>
      <w:tr w:rsidR="004E3C1F">
        <w:trPr>
          <w:trHeight w:val="729"/>
          <w:jc w:val="center"/>
        </w:trPr>
        <w:tc>
          <w:tcPr>
            <w:tcW w:w="4231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3C1F" w:rsidRDefault="004E3C1F">
            <w:pPr>
              <w:ind w:rightChars="-49" w:right="-103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复层建筑涂料</w:t>
            </w:r>
            <w:r>
              <w:rPr>
                <w:rFonts w:hint="eastAsia"/>
              </w:rPr>
              <w:t xml:space="preserve">      </w:t>
            </w:r>
          </w:p>
          <w:p w:rsidR="004E3C1F" w:rsidRDefault="004E3C1F">
            <w:pPr>
              <w:ind w:leftChars="-51" w:left="-107" w:rightChars="-49" w:right="-103" w:firstLineChars="100" w:firstLine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合格品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一等品</w:t>
            </w:r>
            <w:r>
              <w:rPr>
                <w:rFonts w:hint="eastAsia"/>
              </w:rPr>
              <w:t xml:space="preserve">   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优等品</w:t>
            </w:r>
          </w:p>
        </w:tc>
        <w:tc>
          <w:tcPr>
            <w:tcW w:w="18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3C1F" w:rsidRDefault="004E3C1F">
            <w:pPr>
              <w:ind w:leftChars="-51" w:left="-107" w:rightChars="-49" w:right="-103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《</w:t>
            </w:r>
            <w:r>
              <w:rPr>
                <w:rFonts w:hint="eastAsia"/>
                <w:sz w:val="18"/>
                <w:szCs w:val="18"/>
              </w:rPr>
              <w:t>复层建筑涂料</w:t>
            </w:r>
            <w:r>
              <w:rPr>
                <w:rFonts w:ascii="宋体" w:hAnsi="宋体" w:cs="宋体" w:hint="eastAsia"/>
                <w:sz w:val="18"/>
                <w:szCs w:val="18"/>
              </w:rPr>
              <w:t>》</w:t>
            </w:r>
          </w:p>
          <w:p w:rsidR="004E3C1F" w:rsidRDefault="004E3C1F">
            <w:pPr>
              <w:ind w:leftChars="-51" w:left="-107" w:rightChars="-49" w:right="-103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GB/T 9779-2015</w:t>
            </w:r>
          </w:p>
        </w:tc>
        <w:tc>
          <w:tcPr>
            <w:tcW w:w="4649" w:type="dxa"/>
            <w:gridSpan w:val="8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E3C1F" w:rsidRDefault="004E3C1F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容器中状态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干燥时间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耐洗刷性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耐水性</w:t>
            </w:r>
          </w:p>
          <w:p w:rsidR="004E3C1F" w:rsidRDefault="004E3C1F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耐碱性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</w:t>
            </w:r>
            <w:proofErr w:type="gramStart"/>
            <w:r>
              <w:rPr>
                <w:rFonts w:hint="eastAsia"/>
                <w:sz w:val="18"/>
                <w:szCs w:val="18"/>
              </w:rPr>
              <w:t>沾污</w:t>
            </w:r>
            <w:proofErr w:type="gramEnd"/>
            <w:r>
              <w:rPr>
                <w:rFonts w:hint="eastAsia"/>
                <w:sz w:val="18"/>
                <w:szCs w:val="18"/>
              </w:rPr>
              <w:t>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>标准状态粘结强度</w:t>
            </w:r>
          </w:p>
          <w:p w:rsidR="004E3C1F" w:rsidRDefault="004E3C1F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低温稳定性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漆膜外观</w:t>
            </w:r>
          </w:p>
        </w:tc>
      </w:tr>
      <w:tr w:rsidR="004E3C1F">
        <w:trPr>
          <w:trHeight w:val="774"/>
          <w:jc w:val="center"/>
        </w:trPr>
        <w:tc>
          <w:tcPr>
            <w:tcW w:w="4231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3C1F" w:rsidRDefault="004E3C1F">
            <w:pPr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外墙无机建筑涂料</w:t>
            </w:r>
          </w:p>
          <w:p w:rsidR="004E3C1F" w:rsidRDefault="004E3C1F">
            <w:pPr>
              <w:ind w:leftChars="-51" w:left="-107" w:rightChars="-49" w:right="-103"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</w:rPr>
              <w:t>□Ⅰ</w:t>
            </w:r>
            <w:r>
              <w:rPr>
                <w:rFonts w:hint="eastAsia"/>
              </w:rPr>
              <w:t>型</w:t>
            </w:r>
            <w:r>
              <w:rPr>
                <w:rFonts w:ascii="宋体" w:hAnsi="宋体" w:hint="eastAsia"/>
              </w:rPr>
              <w:t xml:space="preserve"> □Ⅱ</w:t>
            </w:r>
            <w:r>
              <w:rPr>
                <w:rFonts w:hint="eastAsia"/>
              </w:rPr>
              <w:t>型</w:t>
            </w:r>
          </w:p>
        </w:tc>
        <w:tc>
          <w:tcPr>
            <w:tcW w:w="18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3C1F" w:rsidRDefault="004E3C1F">
            <w:pPr>
              <w:ind w:leftChars="-51" w:left="-107" w:rightChars="-49" w:right="-103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《外墙无机建筑涂料》</w:t>
            </w:r>
            <w:r>
              <w:rPr>
                <w:rFonts w:ascii="宋体" w:hAnsi="宋体" w:cs="宋体"/>
                <w:sz w:val="18"/>
                <w:szCs w:val="18"/>
              </w:rPr>
              <w:t>JG/T2</w:t>
            </w:r>
            <w:r>
              <w:rPr>
                <w:rFonts w:ascii="宋体" w:hAnsi="宋体" w:cs="宋体" w:hint="eastAsia"/>
                <w:sz w:val="18"/>
                <w:szCs w:val="18"/>
              </w:rPr>
              <w:t>6</w:t>
            </w:r>
            <w:r>
              <w:rPr>
                <w:rFonts w:ascii="宋体" w:hAnsi="宋体" w:cs="宋体"/>
                <w:sz w:val="18"/>
                <w:szCs w:val="18"/>
              </w:rPr>
              <w:t>-20</w:t>
            </w:r>
            <w:r>
              <w:rPr>
                <w:rFonts w:ascii="宋体" w:hAnsi="宋体" w:cs="宋体" w:hint="eastAsia"/>
                <w:sz w:val="18"/>
                <w:szCs w:val="18"/>
              </w:rPr>
              <w:t>02</w:t>
            </w:r>
          </w:p>
        </w:tc>
        <w:tc>
          <w:tcPr>
            <w:tcW w:w="4649" w:type="dxa"/>
            <w:gridSpan w:val="8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E3C1F" w:rsidRDefault="004E3C1F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容器中状态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施工性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涂膜外观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干燥时间</w:t>
            </w:r>
          </w:p>
          <w:p w:rsidR="004E3C1F" w:rsidRDefault="004E3C1F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耐洗刷性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耐水性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耐碱性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对比率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</w:t>
            </w:r>
            <w:proofErr w:type="gramStart"/>
            <w:r>
              <w:rPr>
                <w:rFonts w:hint="eastAsia"/>
                <w:sz w:val="18"/>
                <w:szCs w:val="18"/>
              </w:rPr>
              <w:t>沾污</w:t>
            </w:r>
            <w:proofErr w:type="gramEnd"/>
            <w:r>
              <w:rPr>
                <w:rFonts w:hint="eastAsia"/>
                <w:sz w:val="18"/>
                <w:szCs w:val="18"/>
              </w:rPr>
              <w:t>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低温稳定性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热贮存稳定性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耐温变性</w:t>
            </w:r>
          </w:p>
        </w:tc>
      </w:tr>
      <w:tr w:rsidR="004E3C1F">
        <w:trPr>
          <w:trHeight w:val="464"/>
          <w:jc w:val="center"/>
        </w:trPr>
        <w:tc>
          <w:tcPr>
            <w:tcW w:w="4231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3C1F" w:rsidRDefault="004E3C1F">
            <w:pPr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水溶性内墙涂料</w:t>
            </w:r>
          </w:p>
          <w:p w:rsidR="004E3C1F" w:rsidRDefault="004E3C1F">
            <w:pPr>
              <w:ind w:leftChars="-51" w:left="-107" w:rightChars="-49" w:right="-103"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</w:rPr>
              <w:t>□Ⅰ类  □Ⅱ类</w:t>
            </w:r>
          </w:p>
        </w:tc>
        <w:tc>
          <w:tcPr>
            <w:tcW w:w="18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3C1F" w:rsidRDefault="004E3C1F">
            <w:pPr>
              <w:ind w:left="180" w:rightChars="-49" w:right="-103" w:hangingChars="100" w:hanging="180"/>
              <w:rPr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《水溶性内墙涂料》JC/T 423-1991</w:t>
            </w:r>
          </w:p>
        </w:tc>
        <w:tc>
          <w:tcPr>
            <w:tcW w:w="4649" w:type="dxa"/>
            <w:gridSpan w:val="8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E3C1F" w:rsidRDefault="004E3C1F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容器中状态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涂膜外观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耐洗刷性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粘度</w:t>
            </w:r>
          </w:p>
        </w:tc>
      </w:tr>
      <w:tr w:rsidR="004E3C1F">
        <w:trPr>
          <w:trHeight w:val="399"/>
          <w:jc w:val="center"/>
        </w:trPr>
        <w:tc>
          <w:tcPr>
            <w:tcW w:w="4231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3C1F" w:rsidRDefault="004E3C1F" w:rsidP="00651500">
            <w:pPr>
              <w:spacing w:line="360" w:lineRule="auto"/>
              <w:ind w:leftChars="-51" w:left="-107" w:rightChars="-49" w:right="-103" w:firstLineChars="100" w:firstLine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其他：</w:t>
            </w:r>
          </w:p>
        </w:tc>
        <w:tc>
          <w:tcPr>
            <w:tcW w:w="18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3C1F" w:rsidRDefault="004E3C1F" w:rsidP="00651500">
            <w:pPr>
              <w:spacing w:line="360" w:lineRule="auto"/>
              <w:ind w:leftChars="-51" w:left="-107" w:rightChars="-49" w:right="-103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649" w:type="dxa"/>
            <w:gridSpan w:val="8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E3C1F" w:rsidRDefault="004E3C1F" w:rsidP="00651500">
            <w:pPr>
              <w:spacing w:line="360" w:lineRule="auto"/>
              <w:ind w:leftChars="-51" w:left="-107" w:rightChars="-49" w:right="-103"/>
              <w:rPr>
                <w:sz w:val="18"/>
                <w:szCs w:val="18"/>
              </w:rPr>
            </w:pPr>
          </w:p>
        </w:tc>
      </w:tr>
      <w:tr w:rsidR="004E3C1F">
        <w:trPr>
          <w:trHeight w:val="255"/>
          <w:jc w:val="center"/>
        </w:trPr>
        <w:tc>
          <w:tcPr>
            <w:tcW w:w="140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3C1F" w:rsidRDefault="004E3C1F" w:rsidP="0065150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9277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E3C1F" w:rsidRDefault="004E3C1F" w:rsidP="00651500">
            <w:pPr>
              <w:spacing w:line="360" w:lineRule="auto"/>
              <w:rPr>
                <w:szCs w:val="21"/>
              </w:rPr>
            </w:pPr>
          </w:p>
        </w:tc>
      </w:tr>
      <w:tr w:rsidR="004E3C1F">
        <w:trPr>
          <w:trHeight w:val="1063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3C1F" w:rsidRDefault="004E3C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277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3C1F" w:rsidRDefault="004E3C1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 w:rsidR="004E3C1F" w:rsidRDefault="004E3C1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4E3C1F" w:rsidRDefault="004E3C1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 w:rsidR="004E3C1F" w:rsidRDefault="004E3C1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rFonts w:hint="eastAsia"/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rFonts w:hint="eastAsia"/>
                <w:sz w:val="20"/>
                <w:szCs w:val="20"/>
              </w:rPr>
              <w:t>020-81978597</w:t>
            </w:r>
          </w:p>
        </w:tc>
      </w:tr>
    </w:tbl>
    <w:p w:rsidR="00A0411C" w:rsidRDefault="00A0411C">
      <w:pPr>
        <w:tabs>
          <w:tab w:val="left" w:pos="2199"/>
        </w:tabs>
        <w:jc w:val="left"/>
      </w:pPr>
    </w:p>
    <w:sectPr w:rsidR="00A0411C" w:rsidSect="00A0411C">
      <w:headerReference w:type="default" r:id="rId7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598" w:rsidRDefault="00181598" w:rsidP="00A0411C">
      <w:r>
        <w:separator/>
      </w:r>
    </w:p>
  </w:endnote>
  <w:endnote w:type="continuationSeparator" w:id="0">
    <w:p w:rsidR="00181598" w:rsidRDefault="00181598" w:rsidP="00A04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598" w:rsidRDefault="00181598" w:rsidP="00A0411C">
      <w:r>
        <w:separator/>
      </w:r>
    </w:p>
  </w:footnote>
  <w:footnote w:type="continuationSeparator" w:id="0">
    <w:p w:rsidR="00181598" w:rsidRDefault="00181598" w:rsidP="00A041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11C" w:rsidRDefault="00EC5588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2D6153">
      <w:rPr>
        <w:rStyle w:val="a5"/>
        <w:rFonts w:ascii="Times New Roman" w:hAnsi="Times New Roman" w:cs="Times New Roman" w:hint="eastAsia"/>
        <w:b w:val="0"/>
      </w:rPr>
      <w:t>25</w:t>
    </w:r>
  </w:p>
  <w:p w:rsidR="00A0411C" w:rsidRDefault="00A0411C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A0411C" w:rsidRDefault="00EC558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E17487"/>
    <w:rsid w:val="000541BD"/>
    <w:rsid w:val="0006109A"/>
    <w:rsid w:val="0007419E"/>
    <w:rsid w:val="00083321"/>
    <w:rsid w:val="000967B0"/>
    <w:rsid w:val="0009768C"/>
    <w:rsid w:val="000E0314"/>
    <w:rsid w:val="00100878"/>
    <w:rsid w:val="00105372"/>
    <w:rsid w:val="00181598"/>
    <w:rsid w:val="00196D5F"/>
    <w:rsid w:val="00240A10"/>
    <w:rsid w:val="002531D1"/>
    <w:rsid w:val="002615C2"/>
    <w:rsid w:val="00264713"/>
    <w:rsid w:val="002A0265"/>
    <w:rsid w:val="002B214B"/>
    <w:rsid w:val="002B346E"/>
    <w:rsid w:val="002B5D0F"/>
    <w:rsid w:val="002D1975"/>
    <w:rsid w:val="002D6153"/>
    <w:rsid w:val="003155CA"/>
    <w:rsid w:val="003316E9"/>
    <w:rsid w:val="003641D8"/>
    <w:rsid w:val="00375BAC"/>
    <w:rsid w:val="00400B0F"/>
    <w:rsid w:val="00407ECD"/>
    <w:rsid w:val="00427812"/>
    <w:rsid w:val="00442F32"/>
    <w:rsid w:val="00444409"/>
    <w:rsid w:val="0048720C"/>
    <w:rsid w:val="004E3C1F"/>
    <w:rsid w:val="005871E1"/>
    <w:rsid w:val="00592F74"/>
    <w:rsid w:val="005C1FE4"/>
    <w:rsid w:val="005F28BF"/>
    <w:rsid w:val="00651500"/>
    <w:rsid w:val="006A375F"/>
    <w:rsid w:val="006D6CF6"/>
    <w:rsid w:val="006E1A62"/>
    <w:rsid w:val="00720584"/>
    <w:rsid w:val="0076251A"/>
    <w:rsid w:val="00775F69"/>
    <w:rsid w:val="00781BA7"/>
    <w:rsid w:val="00785579"/>
    <w:rsid w:val="00793D44"/>
    <w:rsid w:val="0079593D"/>
    <w:rsid w:val="007E2C97"/>
    <w:rsid w:val="007F25B4"/>
    <w:rsid w:val="00812AC5"/>
    <w:rsid w:val="0084694F"/>
    <w:rsid w:val="00865AD0"/>
    <w:rsid w:val="00880637"/>
    <w:rsid w:val="008A337C"/>
    <w:rsid w:val="008C187F"/>
    <w:rsid w:val="008D123B"/>
    <w:rsid w:val="009109FC"/>
    <w:rsid w:val="00970B5E"/>
    <w:rsid w:val="00987194"/>
    <w:rsid w:val="00991DB7"/>
    <w:rsid w:val="009E59AF"/>
    <w:rsid w:val="009F6A5D"/>
    <w:rsid w:val="00A0411C"/>
    <w:rsid w:val="00A354AC"/>
    <w:rsid w:val="00AF5E53"/>
    <w:rsid w:val="00B17542"/>
    <w:rsid w:val="00B26C7B"/>
    <w:rsid w:val="00B62E4D"/>
    <w:rsid w:val="00B7024B"/>
    <w:rsid w:val="00B90B1D"/>
    <w:rsid w:val="00BD5C17"/>
    <w:rsid w:val="00CC4040"/>
    <w:rsid w:val="00CE299E"/>
    <w:rsid w:val="00D56F42"/>
    <w:rsid w:val="00D82A40"/>
    <w:rsid w:val="00D934DC"/>
    <w:rsid w:val="00D935C3"/>
    <w:rsid w:val="00DA555F"/>
    <w:rsid w:val="00DD4B46"/>
    <w:rsid w:val="00E07023"/>
    <w:rsid w:val="00E11011"/>
    <w:rsid w:val="00E17487"/>
    <w:rsid w:val="00E92F1C"/>
    <w:rsid w:val="00EB6223"/>
    <w:rsid w:val="00EB7931"/>
    <w:rsid w:val="00EC42D5"/>
    <w:rsid w:val="00EC5588"/>
    <w:rsid w:val="00ED086F"/>
    <w:rsid w:val="00ED5A99"/>
    <w:rsid w:val="00F42E17"/>
    <w:rsid w:val="00F6022C"/>
    <w:rsid w:val="00FB2321"/>
    <w:rsid w:val="00FE3774"/>
    <w:rsid w:val="13911393"/>
    <w:rsid w:val="171961A5"/>
    <w:rsid w:val="211076CC"/>
    <w:rsid w:val="22381868"/>
    <w:rsid w:val="28C5046E"/>
    <w:rsid w:val="2C186E8D"/>
    <w:rsid w:val="2E6D6129"/>
    <w:rsid w:val="37E83B5A"/>
    <w:rsid w:val="386E5328"/>
    <w:rsid w:val="3ABA3E1B"/>
    <w:rsid w:val="41EF4887"/>
    <w:rsid w:val="447862BF"/>
    <w:rsid w:val="48EE00A7"/>
    <w:rsid w:val="494900C8"/>
    <w:rsid w:val="4AD93221"/>
    <w:rsid w:val="4D0E5361"/>
    <w:rsid w:val="51B4723F"/>
    <w:rsid w:val="56344D55"/>
    <w:rsid w:val="638F0973"/>
    <w:rsid w:val="67045B44"/>
    <w:rsid w:val="67701713"/>
    <w:rsid w:val="67BB749D"/>
    <w:rsid w:val="68626A15"/>
    <w:rsid w:val="69E135D9"/>
    <w:rsid w:val="6AD032D9"/>
    <w:rsid w:val="71482EFB"/>
    <w:rsid w:val="72FD43A1"/>
    <w:rsid w:val="76615A24"/>
    <w:rsid w:val="77EE3CEC"/>
    <w:rsid w:val="7A13482C"/>
    <w:rsid w:val="7BD62A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11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A041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A041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A0411C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A0411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A0411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713</Words>
  <Characters>433</Characters>
  <Application>Microsoft Office Word</Application>
  <DocSecurity>0</DocSecurity>
  <Lines>3</Lines>
  <Paragraphs>2</Paragraphs>
  <ScaleCrop>false</ScaleCrop>
  <Company>Microsoft</Company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9</cp:revision>
  <dcterms:created xsi:type="dcterms:W3CDTF">2022-05-13T08:06:00Z</dcterms:created>
  <dcterms:modified xsi:type="dcterms:W3CDTF">2025-05-30T04:58:00Z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7807D2E09E5F4477887645278A36ADC9</vt:lpwstr>
  </property>
</Properties>
</file>